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DAEC" w14:textId="2253500D" w:rsidR="00A365CE" w:rsidRPr="001C2C91" w:rsidRDefault="00A365CE" w:rsidP="00A365CE">
      <w:pPr>
        <w:widowControl w:val="0"/>
        <w:autoSpaceDE w:val="0"/>
        <w:autoSpaceDN w:val="0"/>
        <w:adjustRightInd w:val="0"/>
        <w:spacing w:line="276" w:lineRule="auto"/>
        <w:jc w:val="center"/>
        <w:rPr>
          <w:rFonts w:ascii="Calibri" w:hAnsi="Calibri" w:cstheme="majorHAnsi"/>
          <w:b/>
          <w:bCs/>
          <w:color w:val="385623" w:themeColor="accent6" w:themeShade="80"/>
        </w:rPr>
      </w:pPr>
      <w:r w:rsidRPr="001C2C91">
        <w:rPr>
          <w:rFonts w:ascii="Calibri" w:hAnsi="Calibri" w:cstheme="majorHAnsi"/>
          <w:b/>
          <w:bCs/>
          <w:color w:val="385623" w:themeColor="accent6" w:themeShade="80"/>
        </w:rPr>
        <w:t xml:space="preserve">How </w:t>
      </w:r>
      <w:r w:rsidR="005F132C" w:rsidRPr="001C2C91">
        <w:rPr>
          <w:rFonts w:ascii="Calibri" w:hAnsi="Calibri" w:cstheme="majorHAnsi"/>
          <w:b/>
          <w:bCs/>
          <w:color w:val="385623" w:themeColor="accent6" w:themeShade="80"/>
        </w:rPr>
        <w:t>Medical Examiners</w:t>
      </w:r>
      <w:r w:rsidR="00012F30" w:rsidRPr="001C2C91">
        <w:rPr>
          <w:rFonts w:ascii="Calibri" w:hAnsi="Calibri" w:cstheme="majorHAnsi"/>
          <w:b/>
          <w:bCs/>
          <w:color w:val="385623" w:themeColor="accent6" w:themeShade="80"/>
        </w:rPr>
        <w:t xml:space="preserve"> </w:t>
      </w:r>
      <w:r w:rsidRPr="001C2C91">
        <w:rPr>
          <w:rFonts w:ascii="Calibri" w:hAnsi="Calibri" w:cstheme="majorHAnsi"/>
          <w:b/>
          <w:bCs/>
          <w:color w:val="385623" w:themeColor="accent6" w:themeShade="80"/>
        </w:rPr>
        <w:t xml:space="preserve">Can Support </w:t>
      </w:r>
      <w:r w:rsidR="00ED2783">
        <w:rPr>
          <w:rFonts w:ascii="Calibri" w:hAnsi="Calibri" w:cstheme="majorHAnsi"/>
          <w:b/>
          <w:bCs/>
          <w:color w:val="385623" w:themeColor="accent6" w:themeShade="80"/>
        </w:rPr>
        <w:t>Arizona</w:t>
      </w:r>
      <w:r w:rsidRPr="001C2C91">
        <w:rPr>
          <w:rFonts w:ascii="Calibri" w:hAnsi="Calibri" w:cstheme="majorHAnsi"/>
          <w:b/>
          <w:bCs/>
          <w:color w:val="385623" w:themeColor="accent6" w:themeShade="80"/>
        </w:rPr>
        <w:t xml:space="preserve"> Families</w:t>
      </w:r>
    </w:p>
    <w:p w14:paraId="62E28898" w14:textId="77777777" w:rsidR="00A365CE" w:rsidRPr="001C2C91" w:rsidRDefault="00A365CE" w:rsidP="00A365CE">
      <w:pPr>
        <w:widowControl w:val="0"/>
        <w:autoSpaceDE w:val="0"/>
        <w:autoSpaceDN w:val="0"/>
        <w:adjustRightInd w:val="0"/>
        <w:spacing w:line="276" w:lineRule="auto"/>
        <w:jc w:val="center"/>
        <w:rPr>
          <w:rFonts w:ascii="Calibri" w:hAnsi="Calibri" w:cstheme="majorHAnsi"/>
          <w:b/>
          <w:bCs/>
          <w:color w:val="385623" w:themeColor="accent6" w:themeShade="80"/>
        </w:rPr>
      </w:pPr>
      <w:r w:rsidRPr="001C2C91">
        <w:rPr>
          <w:rFonts w:ascii="Calibri" w:hAnsi="Calibri" w:cstheme="majorHAnsi"/>
          <w:b/>
          <w:bCs/>
          <w:color w:val="385623" w:themeColor="accent6" w:themeShade="80"/>
        </w:rPr>
        <w:t>in Caring for Their Own Dead</w:t>
      </w:r>
    </w:p>
    <w:p w14:paraId="279F0889" w14:textId="77777777" w:rsidR="00A365CE" w:rsidRPr="00D3529C" w:rsidRDefault="00A365CE" w:rsidP="00A365CE">
      <w:pPr>
        <w:widowControl w:val="0"/>
        <w:autoSpaceDE w:val="0"/>
        <w:autoSpaceDN w:val="0"/>
        <w:adjustRightInd w:val="0"/>
        <w:spacing w:line="276" w:lineRule="auto"/>
        <w:rPr>
          <w:rFonts w:asciiTheme="majorHAnsi" w:hAnsiTheme="majorHAnsi" w:cstheme="majorHAnsi"/>
          <w:color w:val="000000" w:themeColor="text1"/>
          <w:sz w:val="21"/>
          <w:szCs w:val="21"/>
        </w:rPr>
      </w:pPr>
    </w:p>
    <w:p w14:paraId="0F6CBABE" w14:textId="77777777" w:rsidR="00ED2783" w:rsidRPr="0081587F" w:rsidRDefault="00ED2783" w:rsidP="00ED2783">
      <w:pPr>
        <w:widowControl w:val="0"/>
        <w:autoSpaceDE w:val="0"/>
        <w:autoSpaceDN w:val="0"/>
        <w:adjustRightInd w:val="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Arizona</w:t>
      </w:r>
      <w:r w:rsidRPr="0081587F">
        <w:rPr>
          <w:rFonts w:asciiTheme="majorHAnsi" w:hAnsiTheme="majorHAnsi" w:cstheme="majorHAnsi"/>
          <w:color w:val="000000" w:themeColor="text1"/>
          <w:sz w:val="21"/>
          <w:szCs w:val="21"/>
        </w:rPr>
        <w:t xml:space="preserve"> families have the legal right to custody and control of their own dead. Whether the death was anticipated or unanticipated, once time and cause of death are established, the family may choose to care for and transport the body, file the death certificate, arrange for </w:t>
      </w:r>
      <w:r>
        <w:rPr>
          <w:rFonts w:asciiTheme="majorHAnsi" w:hAnsiTheme="majorHAnsi" w:cstheme="majorHAnsi"/>
          <w:color w:val="000000" w:themeColor="text1"/>
          <w:sz w:val="21"/>
          <w:szCs w:val="21"/>
        </w:rPr>
        <w:t>burial</w:t>
      </w:r>
      <w:r w:rsidRPr="0081587F">
        <w:rPr>
          <w:rFonts w:asciiTheme="majorHAnsi" w:hAnsiTheme="majorHAnsi" w:cstheme="majorHAnsi"/>
          <w:color w:val="000000" w:themeColor="text1"/>
          <w:sz w:val="21"/>
          <w:szCs w:val="21"/>
        </w:rPr>
        <w:t>, and conduct any other aspect of after-death care without the assistance of a funeral director, or using one for some but not all of these tasks.</w:t>
      </w:r>
    </w:p>
    <w:p w14:paraId="5944B728" w14:textId="77777777" w:rsidR="00ED2783" w:rsidRPr="007F4E0D" w:rsidRDefault="00ED2783" w:rsidP="00ED2783">
      <w:pPr>
        <w:widowControl w:val="0"/>
        <w:autoSpaceDE w:val="0"/>
        <w:autoSpaceDN w:val="0"/>
        <w:adjustRightInd w:val="0"/>
        <w:spacing w:line="276" w:lineRule="auto"/>
        <w:rPr>
          <w:rFonts w:asciiTheme="majorHAnsi" w:hAnsiTheme="majorHAnsi" w:cstheme="majorHAnsi"/>
          <w:sz w:val="13"/>
          <w:szCs w:val="13"/>
        </w:rPr>
      </w:pPr>
    </w:p>
    <w:p w14:paraId="3C3352D9" w14:textId="77777777" w:rsidR="00ED2783" w:rsidRDefault="00ED2783" w:rsidP="00ED2783">
      <w:pPr>
        <w:widowControl w:val="0"/>
        <w:autoSpaceDE w:val="0"/>
        <w:autoSpaceDN w:val="0"/>
        <w:adjustRightInd w:val="0"/>
        <w:spacing w:line="276" w:lineRule="auto"/>
        <w:rPr>
          <w:rFonts w:ascii="MS Gothic" w:eastAsia="MS Gothic" w:hAnsi="MS Gothic" w:cs="MS Gothic"/>
          <w:sz w:val="21"/>
          <w:szCs w:val="21"/>
        </w:rPr>
      </w:pPr>
      <w:r w:rsidRPr="0081587F">
        <w:rPr>
          <w:rFonts w:ascii="Calibri" w:hAnsi="Calibri" w:cstheme="majorHAnsi"/>
          <w:b/>
          <w:bCs/>
          <w:color w:val="385623" w:themeColor="accent6" w:themeShade="80"/>
          <w:sz w:val="21"/>
          <w:szCs w:val="21"/>
        </w:rPr>
        <w:t>Legal Authority of Families</w:t>
      </w:r>
    </w:p>
    <w:p w14:paraId="17FE1617" w14:textId="77777777" w:rsidR="00ED2783" w:rsidRPr="00F106D2" w:rsidRDefault="00ED2783" w:rsidP="00ED2783">
      <w:pPr>
        <w:widowControl w:val="0"/>
        <w:autoSpaceDE w:val="0"/>
        <w:autoSpaceDN w:val="0"/>
        <w:adjustRightInd w:val="0"/>
        <w:spacing w:line="276" w:lineRule="auto"/>
        <w:rPr>
          <w:rFonts w:asciiTheme="majorHAnsi" w:eastAsia="MS Mincho" w:hAnsiTheme="majorHAnsi" w:cstheme="majorHAnsi"/>
          <w:sz w:val="21"/>
          <w:szCs w:val="21"/>
        </w:rPr>
      </w:pPr>
      <w:r w:rsidRPr="00A30413">
        <w:rPr>
          <w:rFonts w:asciiTheme="majorHAnsi" w:hAnsiTheme="majorHAnsi" w:cstheme="majorHAnsi"/>
          <w:sz w:val="21"/>
          <w:szCs w:val="21"/>
        </w:rPr>
        <w:t xml:space="preserve">In </w:t>
      </w:r>
      <w:r w:rsidRPr="00A30413">
        <w:rPr>
          <w:rFonts w:asciiTheme="majorHAnsi" w:hAnsiTheme="majorHAnsi" w:cstheme="majorHAnsi"/>
          <w:color w:val="000000" w:themeColor="text1"/>
          <w:sz w:val="21"/>
          <w:szCs w:val="21"/>
        </w:rPr>
        <w:t>Arizona</w:t>
      </w:r>
      <w:r w:rsidRPr="00A30413">
        <w:rPr>
          <w:rFonts w:asciiTheme="majorHAnsi" w:hAnsiTheme="majorHAnsi" w:cstheme="majorHAnsi"/>
          <w:sz w:val="21"/>
          <w:szCs w:val="21"/>
        </w:rPr>
        <w:t xml:space="preserve">, the legislative authority for families to act as unpaid funeral services practitioners </w:t>
      </w:r>
      <w:r w:rsidRPr="00A30413">
        <w:rPr>
          <w:rFonts w:asciiTheme="majorHAnsi" w:hAnsiTheme="majorHAnsi" w:cstheme="majorHAnsi"/>
          <w:color w:val="000000" w:themeColor="text1"/>
          <w:sz w:val="21"/>
          <w:szCs w:val="21"/>
        </w:rPr>
        <w:t>is foun</w:t>
      </w:r>
      <w:r>
        <w:rPr>
          <w:rFonts w:asciiTheme="majorHAnsi" w:hAnsiTheme="majorHAnsi" w:cstheme="majorHAnsi"/>
          <w:color w:val="000000" w:themeColor="text1"/>
          <w:sz w:val="21"/>
          <w:szCs w:val="21"/>
        </w:rPr>
        <w:t xml:space="preserve">d in </w:t>
      </w:r>
      <w:r w:rsidRPr="00611729">
        <w:rPr>
          <w:rStyle w:val="Strong"/>
          <w:rFonts w:asciiTheme="majorHAnsi" w:hAnsiTheme="majorHAnsi" w:cstheme="majorHAnsi"/>
          <w:b w:val="0"/>
          <w:bCs w:val="0"/>
          <w:color w:val="000000"/>
          <w:sz w:val="21"/>
          <w:szCs w:val="21"/>
        </w:rPr>
        <w:t>Arizona Statute § 36-326</w:t>
      </w:r>
      <w:r w:rsidRPr="00A30413">
        <w:rPr>
          <w:rFonts w:asciiTheme="majorHAnsi" w:hAnsiTheme="majorHAnsi" w:cstheme="majorHAnsi"/>
          <w:color w:val="000000" w:themeColor="text1"/>
          <w:sz w:val="21"/>
          <w:szCs w:val="21"/>
        </w:rPr>
        <w:t xml:space="preserve"> </w:t>
      </w:r>
      <w:r>
        <w:rPr>
          <w:rFonts w:asciiTheme="majorHAnsi" w:hAnsiTheme="majorHAnsi" w:cstheme="majorHAnsi"/>
          <w:color w:val="000000" w:themeColor="text1"/>
          <w:sz w:val="21"/>
          <w:szCs w:val="21"/>
        </w:rPr>
        <w:t xml:space="preserve">where the law declares that a body disposition permit may be issued to “a funeral director or other responsible person.” The responsible person is described additionally as </w:t>
      </w:r>
      <w:r w:rsidRPr="00611729">
        <w:rPr>
          <w:rFonts w:asciiTheme="majorHAnsi" w:hAnsiTheme="majorHAnsi" w:cstheme="majorHAnsi"/>
          <w:color w:val="000000" w:themeColor="text1"/>
          <w:sz w:val="21"/>
          <w:szCs w:val="21"/>
        </w:rPr>
        <w:t xml:space="preserve">the </w:t>
      </w:r>
      <w:r w:rsidRPr="00611729">
        <w:rPr>
          <w:rFonts w:asciiTheme="majorHAnsi" w:hAnsiTheme="majorHAnsi" w:cstheme="majorHAnsi"/>
          <w:sz w:val="21"/>
          <w:szCs w:val="21"/>
        </w:rPr>
        <w:t>“Authoring agent” in ARS 36-831</w:t>
      </w:r>
      <w:r>
        <w:rPr>
          <w:rFonts w:asciiTheme="majorHAnsi" w:hAnsiTheme="majorHAnsi" w:cstheme="majorHAnsi"/>
          <w:sz w:val="21"/>
          <w:szCs w:val="21"/>
        </w:rPr>
        <w:t>, starting with the spouse or designated agent.</w:t>
      </w:r>
    </w:p>
    <w:p w14:paraId="7F0911AB" w14:textId="77777777" w:rsidR="00A365CE" w:rsidRPr="00D3529C" w:rsidRDefault="00A365CE" w:rsidP="00A365CE">
      <w:pPr>
        <w:widowControl w:val="0"/>
        <w:autoSpaceDE w:val="0"/>
        <w:autoSpaceDN w:val="0"/>
        <w:adjustRightInd w:val="0"/>
        <w:spacing w:line="276" w:lineRule="auto"/>
        <w:rPr>
          <w:rFonts w:asciiTheme="majorHAnsi" w:hAnsiTheme="majorHAnsi" w:cstheme="majorHAnsi"/>
          <w:color w:val="000000" w:themeColor="text1"/>
          <w:sz w:val="21"/>
          <w:szCs w:val="21"/>
        </w:rPr>
      </w:pPr>
    </w:p>
    <w:p w14:paraId="19F7CFF3" w14:textId="77777777" w:rsidR="00A365CE" w:rsidRPr="00D3529C" w:rsidRDefault="00A365CE" w:rsidP="00A365CE">
      <w:pPr>
        <w:widowControl w:val="0"/>
        <w:autoSpaceDE w:val="0"/>
        <w:autoSpaceDN w:val="0"/>
        <w:adjustRightInd w:val="0"/>
        <w:spacing w:line="276" w:lineRule="auto"/>
        <w:rPr>
          <w:rFonts w:asciiTheme="majorHAnsi" w:eastAsia="MS Mincho" w:hAnsiTheme="majorHAnsi" w:cstheme="majorHAnsi"/>
          <w:color w:val="000000" w:themeColor="text1"/>
          <w:sz w:val="21"/>
          <w:szCs w:val="21"/>
        </w:rPr>
      </w:pPr>
      <w:r w:rsidRPr="001C2C91">
        <w:rPr>
          <w:rFonts w:ascii="Calibri" w:hAnsi="Calibri" w:cstheme="majorHAnsi"/>
          <w:b/>
          <w:bCs/>
          <w:color w:val="385623" w:themeColor="accent6" w:themeShade="80"/>
          <w:sz w:val="21"/>
          <w:szCs w:val="21"/>
        </w:rPr>
        <w:t>Ways You Are Empowered to Assist Families</w:t>
      </w:r>
      <w:r w:rsidRPr="00D3529C">
        <w:rPr>
          <w:rFonts w:ascii="MS Gothic" w:eastAsia="MS Gothic" w:hAnsi="MS Gothic" w:cs="MS Gothic" w:hint="eastAsia"/>
          <w:color w:val="000000" w:themeColor="text1"/>
          <w:sz w:val="21"/>
          <w:szCs w:val="21"/>
        </w:rPr>
        <w:t> </w:t>
      </w:r>
    </w:p>
    <w:p w14:paraId="52F15672" w14:textId="5BA015D8" w:rsidR="00A365CE" w:rsidRPr="00D3529C" w:rsidRDefault="00A365CE" w:rsidP="00A365CE">
      <w:pPr>
        <w:widowControl w:val="0"/>
        <w:autoSpaceDE w:val="0"/>
        <w:autoSpaceDN w:val="0"/>
        <w:adjustRightInd w:val="0"/>
        <w:spacing w:line="276" w:lineRule="auto"/>
        <w:rPr>
          <w:rFonts w:asciiTheme="majorHAnsi" w:hAnsiTheme="majorHAnsi" w:cstheme="majorHAnsi"/>
          <w:color w:val="000000" w:themeColor="text1"/>
          <w:sz w:val="21"/>
          <w:szCs w:val="21"/>
        </w:rPr>
      </w:pPr>
      <w:r w:rsidRPr="00D3529C">
        <w:rPr>
          <w:rFonts w:asciiTheme="majorHAnsi" w:hAnsiTheme="majorHAnsi" w:cstheme="majorHAnsi"/>
          <w:color w:val="000000" w:themeColor="text1"/>
          <w:sz w:val="21"/>
          <w:szCs w:val="21"/>
        </w:rPr>
        <w:t xml:space="preserve">As the person responsible for establishing cause of death, Medical Examiners are often the primary legal authority in contact with the family. How you approach their choices will determine the direction taken. Here are three ways you can positively influence the outcome by providing legally appropriate information: </w:t>
      </w:r>
    </w:p>
    <w:p w14:paraId="0F8E43F6" w14:textId="00BB6611" w:rsidR="00A365CE" w:rsidRPr="00D3529C" w:rsidRDefault="00A365CE" w:rsidP="00A365CE">
      <w:pPr>
        <w:widowControl w:val="0"/>
        <w:numPr>
          <w:ilvl w:val="0"/>
          <w:numId w:val="1"/>
        </w:numPr>
        <w:tabs>
          <w:tab w:val="left" w:pos="220"/>
          <w:tab w:val="left" w:pos="720"/>
        </w:tabs>
        <w:autoSpaceDE w:val="0"/>
        <w:autoSpaceDN w:val="0"/>
        <w:adjustRightInd w:val="0"/>
        <w:spacing w:line="276" w:lineRule="auto"/>
        <w:rPr>
          <w:rFonts w:asciiTheme="majorHAnsi" w:hAnsiTheme="majorHAnsi" w:cstheme="majorHAnsi"/>
          <w:color w:val="000000" w:themeColor="text1"/>
          <w:sz w:val="21"/>
          <w:szCs w:val="21"/>
        </w:rPr>
      </w:pPr>
      <w:r w:rsidRPr="00D3529C">
        <w:rPr>
          <w:rFonts w:asciiTheme="majorHAnsi" w:hAnsiTheme="majorHAnsi" w:cstheme="majorHAnsi"/>
          <w:color w:val="000000" w:themeColor="text1"/>
          <w:sz w:val="21"/>
          <w:szCs w:val="21"/>
        </w:rPr>
        <w:t>The prevailing practice when a death has occurred, or in anticipation of a death, is to ask families, “</w:t>
      </w:r>
      <w:r w:rsidRPr="00D3529C">
        <w:rPr>
          <w:rFonts w:asciiTheme="majorHAnsi" w:hAnsiTheme="majorHAnsi" w:cstheme="majorHAnsi"/>
          <w:i/>
          <w:iCs/>
          <w:color w:val="000000" w:themeColor="text1"/>
          <w:sz w:val="21"/>
          <w:szCs w:val="21"/>
        </w:rPr>
        <w:t xml:space="preserve">What funeral home do you want us to call?” </w:t>
      </w:r>
      <w:r w:rsidRPr="00D3529C">
        <w:rPr>
          <w:rFonts w:asciiTheme="majorHAnsi" w:hAnsiTheme="majorHAnsi" w:cstheme="majorHAnsi"/>
          <w:color w:val="000000" w:themeColor="text1"/>
          <w:sz w:val="21"/>
          <w:szCs w:val="21"/>
        </w:rPr>
        <w:t>Typically, this question is accompanied by an information sheet listing all area funeral homes. Both the question and the information sheet imply that the family is required to purchase the services of a funeral director or mortuary when this is not, in fact, the case. Instead ask families, “</w:t>
      </w:r>
      <w:r w:rsidRPr="00D3529C">
        <w:rPr>
          <w:rFonts w:asciiTheme="majorHAnsi" w:hAnsiTheme="majorHAnsi" w:cstheme="majorHAnsi"/>
          <w:i/>
          <w:iCs/>
          <w:color w:val="000000" w:themeColor="text1"/>
          <w:sz w:val="21"/>
          <w:szCs w:val="21"/>
        </w:rPr>
        <w:t xml:space="preserve">What plans can we assist you in making?” </w:t>
      </w:r>
      <w:r w:rsidRPr="00D3529C">
        <w:rPr>
          <w:rFonts w:ascii="MS Gothic" w:eastAsia="MS Gothic" w:hAnsi="MS Gothic" w:cs="MS Gothic" w:hint="eastAsia"/>
          <w:color w:val="000000" w:themeColor="text1"/>
          <w:sz w:val="21"/>
          <w:szCs w:val="21"/>
        </w:rPr>
        <w:t> </w:t>
      </w:r>
    </w:p>
    <w:p w14:paraId="4806F44D" w14:textId="77777777" w:rsidR="00ED2783" w:rsidRPr="00E60989" w:rsidRDefault="00A365CE" w:rsidP="00ED2783">
      <w:pPr>
        <w:pStyle w:val="ListParagraph"/>
        <w:numPr>
          <w:ilvl w:val="0"/>
          <w:numId w:val="1"/>
        </w:numPr>
        <w:rPr>
          <w:rFonts w:asciiTheme="majorHAnsi" w:hAnsiTheme="majorHAnsi" w:cstheme="majorHAnsi"/>
          <w:color w:val="000000" w:themeColor="text1"/>
          <w:sz w:val="21"/>
          <w:szCs w:val="21"/>
        </w:rPr>
      </w:pPr>
      <w:r w:rsidRPr="00D3529C">
        <w:rPr>
          <w:rFonts w:asciiTheme="majorHAnsi" w:hAnsiTheme="majorHAnsi" w:cstheme="majorHAnsi"/>
          <w:color w:val="000000" w:themeColor="text1"/>
          <w:sz w:val="21"/>
          <w:szCs w:val="21"/>
        </w:rPr>
        <w:t xml:space="preserve">Provide the following information alongside any information about local funeral homes: </w:t>
      </w:r>
      <w:r w:rsidR="00ED2783">
        <w:rPr>
          <w:rFonts w:asciiTheme="majorHAnsi" w:hAnsiTheme="majorHAnsi" w:cstheme="majorHAnsi"/>
          <w:sz w:val="21"/>
          <w:szCs w:val="21"/>
        </w:rPr>
        <w:t>“</w:t>
      </w:r>
      <w:r w:rsidR="00ED2783" w:rsidRPr="00E60989">
        <w:rPr>
          <w:rFonts w:asciiTheme="majorHAnsi" w:hAnsiTheme="majorHAnsi" w:cstheme="majorHAnsi"/>
          <w:color w:val="000000" w:themeColor="text1"/>
          <w:sz w:val="21"/>
          <w:szCs w:val="21"/>
        </w:rPr>
        <w:t xml:space="preserve">Under </w:t>
      </w:r>
      <w:r w:rsidR="00ED2783">
        <w:rPr>
          <w:rFonts w:asciiTheme="majorHAnsi" w:hAnsiTheme="majorHAnsi" w:cstheme="majorHAnsi"/>
          <w:color w:val="000000" w:themeColor="text1"/>
          <w:sz w:val="21"/>
          <w:szCs w:val="21"/>
        </w:rPr>
        <w:t xml:space="preserve">Arizona </w:t>
      </w:r>
      <w:r w:rsidR="00ED2783" w:rsidRPr="00E60989">
        <w:rPr>
          <w:rFonts w:asciiTheme="majorHAnsi" w:hAnsiTheme="majorHAnsi" w:cstheme="majorHAnsi"/>
          <w:color w:val="000000" w:themeColor="text1"/>
          <w:sz w:val="21"/>
          <w:szCs w:val="21"/>
        </w:rPr>
        <w:t xml:space="preserve">law, families may conduct tasks commonly performed by a funeral home, except embalming (which is not required by </w:t>
      </w:r>
      <w:r w:rsidR="00ED2783">
        <w:rPr>
          <w:rFonts w:asciiTheme="majorHAnsi" w:hAnsiTheme="majorHAnsi" w:cstheme="majorHAnsi"/>
          <w:color w:val="000000" w:themeColor="text1"/>
          <w:sz w:val="21"/>
          <w:szCs w:val="21"/>
        </w:rPr>
        <w:t>Arizona</w:t>
      </w:r>
      <w:r w:rsidR="00ED2783" w:rsidRPr="00E60989">
        <w:rPr>
          <w:rFonts w:asciiTheme="majorHAnsi" w:hAnsiTheme="majorHAnsi" w:cstheme="majorHAnsi"/>
          <w:color w:val="000000" w:themeColor="text1"/>
          <w:sz w:val="21"/>
          <w:szCs w:val="21"/>
        </w:rPr>
        <w:t xml:space="preserve"> law). This may include:</w:t>
      </w:r>
    </w:p>
    <w:p w14:paraId="4DD713F3" w14:textId="77777777" w:rsidR="00ED2783" w:rsidRPr="00E60989" w:rsidRDefault="00ED2783" w:rsidP="00ED2783">
      <w:pPr>
        <w:pStyle w:val="ListParagraph"/>
        <w:numPr>
          <w:ilvl w:val="1"/>
          <w:numId w:val="1"/>
        </w:numPr>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caring for the deceased (for example, bathing and dressing);</w:t>
      </w:r>
    </w:p>
    <w:p w14:paraId="4F253348" w14:textId="77777777" w:rsidR="00ED2783" w:rsidRPr="00E60989" w:rsidRDefault="00ED2783" w:rsidP="00ED2783">
      <w:pPr>
        <w:pStyle w:val="ListParagraph"/>
        <w:numPr>
          <w:ilvl w:val="1"/>
          <w:numId w:val="1"/>
        </w:numPr>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sheltering the deceased at home;</w:t>
      </w:r>
    </w:p>
    <w:p w14:paraId="612D4179" w14:textId="77777777" w:rsidR="00ED2783" w:rsidRPr="00E60989" w:rsidRDefault="00ED2783" w:rsidP="00ED2783">
      <w:pPr>
        <w:pStyle w:val="ListParagraph"/>
        <w:numPr>
          <w:ilvl w:val="1"/>
          <w:numId w:val="1"/>
        </w:numPr>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 xml:space="preserve">filing death </w:t>
      </w:r>
      <w:r>
        <w:rPr>
          <w:rFonts w:asciiTheme="majorHAnsi" w:hAnsiTheme="majorHAnsi" w:cstheme="majorHAnsi"/>
          <w:color w:val="000000" w:themeColor="text1"/>
          <w:sz w:val="21"/>
          <w:szCs w:val="21"/>
        </w:rPr>
        <w:t>notice, handling death certificate/transportation/disposition permit;</w:t>
      </w:r>
    </w:p>
    <w:p w14:paraId="2035A383" w14:textId="77777777" w:rsidR="00ED2783" w:rsidRPr="00E60989" w:rsidRDefault="00ED2783" w:rsidP="00ED2783">
      <w:pPr>
        <w:pStyle w:val="ListParagraph"/>
        <w:numPr>
          <w:ilvl w:val="1"/>
          <w:numId w:val="1"/>
        </w:numPr>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transporting the body home or to another location for care and viewing (sometimes called a wake or vigil), and to place of final disposition;</w:t>
      </w:r>
    </w:p>
    <w:p w14:paraId="44CEA94A" w14:textId="77777777" w:rsidR="00ED2783" w:rsidRDefault="00ED2783" w:rsidP="00ED2783">
      <w:pPr>
        <w:pStyle w:val="ListParagraph"/>
        <w:numPr>
          <w:ilvl w:val="1"/>
          <w:numId w:val="1"/>
        </w:numPr>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making</w:t>
      </w:r>
      <w:r>
        <w:rPr>
          <w:rFonts w:asciiTheme="majorHAnsi" w:hAnsiTheme="majorHAnsi" w:cstheme="majorHAnsi"/>
          <w:color w:val="000000" w:themeColor="text1"/>
          <w:sz w:val="21"/>
          <w:szCs w:val="21"/>
        </w:rPr>
        <w:t xml:space="preserve"> </w:t>
      </w:r>
      <w:r w:rsidRPr="00E60989">
        <w:rPr>
          <w:rFonts w:asciiTheme="majorHAnsi" w:hAnsiTheme="majorHAnsi" w:cstheme="majorHAnsi"/>
          <w:color w:val="000000" w:themeColor="text1"/>
          <w:sz w:val="21"/>
          <w:szCs w:val="21"/>
        </w:rPr>
        <w:t>arrangements for any ceremony and for final disposition (</w:t>
      </w:r>
      <w:r>
        <w:rPr>
          <w:rFonts w:asciiTheme="majorHAnsi" w:hAnsiTheme="majorHAnsi" w:cstheme="majorHAnsi"/>
          <w:color w:val="000000" w:themeColor="text1"/>
          <w:sz w:val="21"/>
          <w:szCs w:val="21"/>
        </w:rPr>
        <w:t xml:space="preserve">except making arrangement appointments for </w:t>
      </w:r>
      <w:r w:rsidRPr="00E60989">
        <w:rPr>
          <w:rFonts w:asciiTheme="majorHAnsi" w:hAnsiTheme="majorHAnsi" w:cstheme="majorHAnsi"/>
          <w:color w:val="000000" w:themeColor="text1"/>
          <w:sz w:val="21"/>
          <w:szCs w:val="21"/>
        </w:rPr>
        <w:t>cremat</w:t>
      </w:r>
      <w:r>
        <w:rPr>
          <w:rFonts w:asciiTheme="majorHAnsi" w:hAnsiTheme="majorHAnsi" w:cstheme="majorHAnsi"/>
          <w:color w:val="000000" w:themeColor="text1"/>
          <w:sz w:val="21"/>
          <w:szCs w:val="21"/>
        </w:rPr>
        <w:t>ion</w:t>
      </w:r>
      <w:r w:rsidRPr="00E60989">
        <w:rPr>
          <w:rFonts w:asciiTheme="majorHAnsi" w:hAnsiTheme="majorHAnsi" w:cstheme="majorHAnsi"/>
          <w:color w:val="000000" w:themeColor="text1"/>
          <w:sz w:val="21"/>
          <w:szCs w:val="21"/>
        </w:rPr>
        <w:t>).</w:t>
      </w:r>
      <w:r>
        <w:rPr>
          <w:rFonts w:asciiTheme="majorHAnsi" w:hAnsiTheme="majorHAnsi" w:cstheme="majorHAnsi"/>
          <w:color w:val="000000" w:themeColor="text1"/>
          <w:sz w:val="21"/>
          <w:szCs w:val="21"/>
        </w:rPr>
        <w:t>”</w:t>
      </w:r>
    </w:p>
    <w:p w14:paraId="3E2B7238" w14:textId="47414769" w:rsidR="00A365CE" w:rsidRPr="00D3529C" w:rsidRDefault="00A365CE" w:rsidP="00ED2783">
      <w:pPr>
        <w:widowControl w:val="0"/>
        <w:numPr>
          <w:ilvl w:val="0"/>
          <w:numId w:val="1"/>
        </w:numPr>
        <w:tabs>
          <w:tab w:val="left" w:pos="220"/>
          <w:tab w:val="left" w:pos="720"/>
        </w:tabs>
        <w:autoSpaceDE w:val="0"/>
        <w:autoSpaceDN w:val="0"/>
        <w:adjustRightInd w:val="0"/>
        <w:spacing w:line="276" w:lineRule="auto"/>
        <w:rPr>
          <w:rFonts w:asciiTheme="majorHAnsi" w:hAnsiTheme="majorHAnsi" w:cstheme="majorHAnsi"/>
          <w:color w:val="000000" w:themeColor="text1"/>
          <w:sz w:val="21"/>
          <w:szCs w:val="21"/>
        </w:rPr>
      </w:pPr>
      <w:r w:rsidRPr="00D3529C">
        <w:rPr>
          <w:rFonts w:asciiTheme="majorHAnsi" w:hAnsiTheme="majorHAnsi" w:cstheme="majorHAnsi"/>
          <w:color w:val="000000" w:themeColor="text1"/>
          <w:sz w:val="21"/>
          <w:szCs w:val="21"/>
        </w:rPr>
        <w:t xml:space="preserve">If autopsy, tissue, or organ donation is involved, </w:t>
      </w:r>
      <w:r w:rsidR="002623F8">
        <w:rPr>
          <w:rFonts w:asciiTheme="majorHAnsi" w:hAnsiTheme="majorHAnsi" w:cstheme="majorHAnsi"/>
          <w:color w:val="000000" w:themeColor="text1"/>
          <w:sz w:val="21"/>
          <w:szCs w:val="21"/>
        </w:rPr>
        <w:t xml:space="preserve">thank you for continuing to </w:t>
      </w:r>
      <w:r w:rsidR="009C28CC" w:rsidRPr="00D3529C">
        <w:rPr>
          <w:rFonts w:asciiTheme="majorHAnsi" w:hAnsiTheme="majorHAnsi" w:cstheme="majorHAnsi"/>
          <w:color w:val="000000" w:themeColor="text1"/>
          <w:sz w:val="21"/>
          <w:szCs w:val="21"/>
        </w:rPr>
        <w:t>support families wishing to view or spend time with the deceased before final disposition</w:t>
      </w:r>
      <w:r w:rsidRPr="00D3529C">
        <w:rPr>
          <w:rFonts w:asciiTheme="majorHAnsi" w:hAnsiTheme="majorHAnsi" w:cstheme="majorHAnsi"/>
          <w:color w:val="000000" w:themeColor="text1"/>
          <w:sz w:val="21"/>
          <w:szCs w:val="21"/>
        </w:rPr>
        <w:t xml:space="preserve">. </w:t>
      </w:r>
      <w:r w:rsidRPr="00D3529C">
        <w:rPr>
          <w:rFonts w:ascii="MS Gothic" w:eastAsia="MS Gothic" w:hAnsi="MS Gothic" w:cs="MS Gothic" w:hint="eastAsia"/>
          <w:color w:val="000000" w:themeColor="text1"/>
          <w:sz w:val="21"/>
          <w:szCs w:val="21"/>
        </w:rPr>
        <w:t> </w:t>
      </w:r>
    </w:p>
    <w:p w14:paraId="23C9AF74" w14:textId="77777777" w:rsidR="00A365CE" w:rsidRPr="00D3529C" w:rsidRDefault="00A365CE" w:rsidP="00A365CE">
      <w:pPr>
        <w:widowControl w:val="0"/>
        <w:autoSpaceDE w:val="0"/>
        <w:autoSpaceDN w:val="0"/>
        <w:adjustRightInd w:val="0"/>
        <w:spacing w:line="276" w:lineRule="auto"/>
        <w:rPr>
          <w:rFonts w:asciiTheme="majorHAnsi" w:hAnsiTheme="majorHAnsi" w:cstheme="majorHAnsi"/>
          <w:b/>
          <w:color w:val="000000" w:themeColor="text1"/>
          <w:sz w:val="21"/>
          <w:szCs w:val="21"/>
        </w:rPr>
      </w:pPr>
    </w:p>
    <w:p w14:paraId="0B5CB834" w14:textId="77777777" w:rsidR="00A365CE" w:rsidRPr="00D3529C" w:rsidRDefault="00A365CE" w:rsidP="00A365CE">
      <w:pPr>
        <w:widowControl w:val="0"/>
        <w:autoSpaceDE w:val="0"/>
        <w:autoSpaceDN w:val="0"/>
        <w:adjustRightInd w:val="0"/>
        <w:spacing w:line="276" w:lineRule="auto"/>
        <w:rPr>
          <w:rFonts w:asciiTheme="majorHAnsi" w:eastAsia="MS Mincho" w:hAnsiTheme="majorHAnsi" w:cstheme="majorHAnsi"/>
          <w:color w:val="000000" w:themeColor="text1"/>
          <w:sz w:val="21"/>
          <w:szCs w:val="21"/>
        </w:rPr>
      </w:pPr>
      <w:r w:rsidRPr="001C2C91">
        <w:rPr>
          <w:rFonts w:ascii="Calibri" w:hAnsi="Calibri" w:cstheme="majorHAnsi"/>
          <w:b/>
          <w:bCs/>
          <w:color w:val="385623" w:themeColor="accent6" w:themeShade="80"/>
          <w:sz w:val="21"/>
          <w:szCs w:val="21"/>
        </w:rPr>
        <w:t>Additional Information</w:t>
      </w:r>
      <w:r w:rsidRPr="00D3529C">
        <w:rPr>
          <w:rFonts w:ascii="MS Gothic" w:eastAsia="MS Gothic" w:hAnsi="MS Gothic" w:cs="MS Gothic" w:hint="eastAsia"/>
          <w:color w:val="000000" w:themeColor="text1"/>
          <w:sz w:val="21"/>
          <w:szCs w:val="21"/>
        </w:rPr>
        <w:t> </w:t>
      </w:r>
    </w:p>
    <w:p w14:paraId="6B2388AC" w14:textId="77777777" w:rsidR="00ED2783" w:rsidRPr="00611729" w:rsidRDefault="00ED2783" w:rsidP="00ED2783">
      <w:pPr>
        <w:widowControl w:val="0"/>
        <w:autoSpaceDE w:val="0"/>
        <w:autoSpaceDN w:val="0"/>
        <w:adjustRightInd w:val="0"/>
        <w:spacing w:line="276" w:lineRule="auto"/>
        <w:rPr>
          <w:rFonts w:asciiTheme="majorHAnsi" w:hAnsiTheme="majorHAnsi" w:cstheme="majorHAnsi"/>
          <w:color w:val="000000" w:themeColor="text1"/>
          <w:sz w:val="21"/>
          <w:szCs w:val="21"/>
        </w:rPr>
      </w:pPr>
      <w:r w:rsidRPr="00611729">
        <w:rPr>
          <w:rFonts w:asciiTheme="majorHAnsi" w:hAnsiTheme="majorHAnsi" w:cstheme="majorHAnsi"/>
          <w:color w:val="000000" w:themeColor="text1"/>
          <w:sz w:val="21"/>
          <w:szCs w:val="21"/>
        </w:rPr>
        <w:t>Arizona Funeral Resources &amp; Education www.AZfuneral.org</w:t>
      </w:r>
    </w:p>
    <w:p w14:paraId="4D3F17D5" w14:textId="77777777" w:rsidR="00ED2783" w:rsidRDefault="00ED2783" w:rsidP="00ED2783">
      <w:pPr>
        <w:widowControl w:val="0"/>
        <w:autoSpaceDE w:val="0"/>
        <w:autoSpaceDN w:val="0"/>
        <w:adjustRightInd w:val="0"/>
        <w:spacing w:line="276" w:lineRule="auto"/>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National End-of-Life Doula Alliance www.nedalliance.org</w:t>
      </w:r>
    </w:p>
    <w:p w14:paraId="08822F35" w14:textId="77777777" w:rsidR="00ED2783" w:rsidRPr="00E60989" w:rsidRDefault="00ED2783" w:rsidP="00ED2783">
      <w:pPr>
        <w:widowControl w:val="0"/>
        <w:autoSpaceDE w:val="0"/>
        <w:autoSpaceDN w:val="0"/>
        <w:adjustRightInd w:val="0"/>
        <w:spacing w:line="276" w:lineRule="auto"/>
        <w:rPr>
          <w:rFonts w:asciiTheme="majorHAnsi" w:eastAsia="MS Mincho" w:hAnsiTheme="majorHAnsi" w:cstheme="majorHAnsi"/>
          <w:color w:val="000000" w:themeColor="text1"/>
          <w:sz w:val="21"/>
          <w:szCs w:val="21"/>
        </w:rPr>
      </w:pPr>
      <w:r w:rsidRPr="00E60989">
        <w:rPr>
          <w:rFonts w:asciiTheme="majorHAnsi" w:hAnsiTheme="majorHAnsi" w:cstheme="majorHAnsi"/>
          <w:color w:val="000000" w:themeColor="text1"/>
          <w:sz w:val="21"/>
          <w:szCs w:val="21"/>
        </w:rPr>
        <w:t xml:space="preserve">National Home Funeral Alliance </w:t>
      </w:r>
      <w:r w:rsidRPr="00F106D2">
        <w:rPr>
          <w:rFonts w:asciiTheme="majorHAnsi" w:hAnsiTheme="majorHAnsi" w:cstheme="majorHAnsi"/>
          <w:color w:val="000000" w:themeColor="text1"/>
          <w:sz w:val="21"/>
          <w:szCs w:val="21"/>
        </w:rPr>
        <w:t>www.homefuneralalliance.org</w:t>
      </w:r>
      <w:r w:rsidRPr="00E60989">
        <w:rPr>
          <w:rFonts w:ascii="MS Gothic" w:eastAsia="MS Gothic" w:hAnsi="MS Gothic" w:cs="MS Gothic" w:hint="eastAsia"/>
          <w:color w:val="000000" w:themeColor="text1"/>
          <w:sz w:val="21"/>
          <w:szCs w:val="21"/>
        </w:rPr>
        <w:t> </w:t>
      </w:r>
    </w:p>
    <w:p w14:paraId="0559BC28" w14:textId="77777777" w:rsidR="00ED2783" w:rsidRPr="00E60989" w:rsidRDefault="00ED2783" w:rsidP="00ED2783">
      <w:pPr>
        <w:widowControl w:val="0"/>
        <w:autoSpaceDE w:val="0"/>
        <w:autoSpaceDN w:val="0"/>
        <w:adjustRightInd w:val="0"/>
        <w:spacing w:line="276" w:lineRule="auto"/>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 xml:space="preserve">Funeral Consumers Alliance </w:t>
      </w:r>
      <w:r w:rsidRPr="00F106D2">
        <w:rPr>
          <w:rFonts w:asciiTheme="majorHAnsi" w:hAnsiTheme="majorHAnsi" w:cstheme="majorHAnsi"/>
          <w:color w:val="000000" w:themeColor="text1"/>
          <w:sz w:val="21"/>
          <w:szCs w:val="21"/>
        </w:rPr>
        <w:t>www.funerals.org</w:t>
      </w:r>
    </w:p>
    <w:p w14:paraId="44436650" w14:textId="0F267224" w:rsidR="00792DAF" w:rsidRDefault="00792DAF" w:rsidP="00ED2783">
      <w:pPr>
        <w:widowControl w:val="0"/>
        <w:autoSpaceDE w:val="0"/>
        <w:autoSpaceDN w:val="0"/>
        <w:adjustRightInd w:val="0"/>
        <w:spacing w:line="276" w:lineRule="auto"/>
        <w:rPr>
          <w:rFonts w:asciiTheme="majorHAnsi" w:hAnsiTheme="majorHAnsi" w:cstheme="majorHAnsi"/>
          <w:color w:val="000000" w:themeColor="text1"/>
          <w:sz w:val="21"/>
          <w:szCs w:val="21"/>
        </w:rPr>
      </w:pPr>
    </w:p>
    <w:p w14:paraId="50F58A6C" w14:textId="76CC25AD" w:rsidR="00ED2783" w:rsidRPr="00ED2783" w:rsidRDefault="00ED2783" w:rsidP="00ED2783">
      <w:pPr>
        <w:rPr>
          <w:rFonts w:asciiTheme="majorHAnsi" w:hAnsiTheme="majorHAnsi" w:cstheme="majorHAnsi"/>
          <w:sz w:val="21"/>
          <w:szCs w:val="21"/>
        </w:rPr>
      </w:pPr>
    </w:p>
    <w:p w14:paraId="10CE52E4" w14:textId="564E9DD0" w:rsidR="00ED2783" w:rsidRPr="00ED2783" w:rsidRDefault="00ED2783" w:rsidP="00ED2783">
      <w:pPr>
        <w:rPr>
          <w:rFonts w:asciiTheme="majorHAnsi" w:hAnsiTheme="majorHAnsi" w:cstheme="majorHAnsi"/>
          <w:sz w:val="21"/>
          <w:szCs w:val="21"/>
        </w:rPr>
      </w:pPr>
    </w:p>
    <w:p w14:paraId="21091C1E" w14:textId="75885F6C" w:rsidR="00ED2783" w:rsidRPr="00ED2783" w:rsidRDefault="00ED2783" w:rsidP="00ED2783">
      <w:pPr>
        <w:rPr>
          <w:rFonts w:asciiTheme="majorHAnsi" w:hAnsiTheme="majorHAnsi" w:cstheme="majorHAnsi"/>
          <w:sz w:val="21"/>
          <w:szCs w:val="21"/>
        </w:rPr>
      </w:pPr>
    </w:p>
    <w:p w14:paraId="0BC198BD" w14:textId="1D0D50B8" w:rsidR="00ED2783" w:rsidRPr="00ED2783" w:rsidRDefault="00ED2783" w:rsidP="00ED2783">
      <w:pPr>
        <w:rPr>
          <w:rFonts w:asciiTheme="majorHAnsi" w:hAnsiTheme="majorHAnsi" w:cstheme="majorHAnsi"/>
          <w:sz w:val="21"/>
          <w:szCs w:val="21"/>
        </w:rPr>
      </w:pPr>
    </w:p>
    <w:p w14:paraId="22DE7651" w14:textId="4B6DC23D" w:rsidR="00ED2783" w:rsidRPr="00ED2783" w:rsidRDefault="00ED2783" w:rsidP="00ED2783">
      <w:pPr>
        <w:rPr>
          <w:rFonts w:asciiTheme="majorHAnsi" w:hAnsiTheme="majorHAnsi" w:cstheme="majorHAnsi"/>
          <w:sz w:val="21"/>
          <w:szCs w:val="21"/>
        </w:rPr>
      </w:pPr>
    </w:p>
    <w:p w14:paraId="4CC17C92" w14:textId="1009F5C7" w:rsidR="00ED2783" w:rsidRPr="00ED2783" w:rsidRDefault="00ED2783" w:rsidP="00ED2783">
      <w:pPr>
        <w:tabs>
          <w:tab w:val="left" w:pos="3834"/>
        </w:tabs>
        <w:rPr>
          <w:rFonts w:asciiTheme="majorHAnsi" w:hAnsiTheme="majorHAnsi" w:cstheme="majorHAnsi"/>
          <w:sz w:val="21"/>
          <w:szCs w:val="21"/>
        </w:rPr>
      </w:pPr>
      <w:r>
        <w:rPr>
          <w:rFonts w:asciiTheme="majorHAnsi" w:hAnsiTheme="majorHAnsi" w:cstheme="majorHAnsi"/>
          <w:sz w:val="21"/>
          <w:szCs w:val="21"/>
        </w:rPr>
        <w:lastRenderedPageBreak/>
        <w:tab/>
      </w:r>
    </w:p>
    <w:sectPr w:rsidR="00ED2783" w:rsidRPr="00ED2783" w:rsidSect="00D3529C">
      <w:headerReference w:type="even" r:id="rId7"/>
      <w:headerReference w:type="default" r:id="rId8"/>
      <w:footerReference w:type="even" r:id="rId9"/>
      <w:footerReference w:type="default" r:id="rId10"/>
      <w:headerReference w:type="first" r:id="rId11"/>
      <w:footerReference w:type="first" r:id="rId12"/>
      <w:pgSz w:w="12240" w:h="15840"/>
      <w:pgMar w:top="891"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490B" w14:textId="77777777" w:rsidR="00AF064A" w:rsidRDefault="00AF064A" w:rsidP="009E3DDB">
      <w:r>
        <w:separator/>
      </w:r>
    </w:p>
  </w:endnote>
  <w:endnote w:type="continuationSeparator" w:id="0">
    <w:p w14:paraId="4AC40CCF" w14:textId="77777777" w:rsidR="00AF064A" w:rsidRDefault="00AF064A" w:rsidP="009E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7C89" w14:textId="77777777" w:rsidR="00ED2783" w:rsidRDefault="00ED2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88CD" w14:textId="4A8AD72A" w:rsidR="009E3DDB" w:rsidRPr="00ED2783" w:rsidRDefault="00ED2783" w:rsidP="00ED2783">
    <w:pPr>
      <w:pStyle w:val="Footer"/>
      <w:jc w:val="center"/>
      <w:rPr>
        <w:rFonts w:cstheme="minorHAnsi"/>
        <w:i/>
        <w:iCs/>
        <w:sz w:val="15"/>
        <w:szCs w:val="15"/>
      </w:rPr>
    </w:pPr>
    <w:r w:rsidRPr="00611729">
      <w:rPr>
        <w:rFonts w:cstheme="minorHAnsi"/>
        <w:i/>
        <w:iCs/>
        <w:sz w:val="15"/>
        <w:szCs w:val="15"/>
      </w:rPr>
      <w:t>2023 Arizona Funeral Resources &amp; Education, azfuneral.org, azfuneralinfo@gmail.com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F86B" w14:textId="77777777" w:rsidR="00ED2783" w:rsidRDefault="00ED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FDAE" w14:textId="77777777" w:rsidR="00AF064A" w:rsidRDefault="00AF064A" w:rsidP="009E3DDB">
      <w:r>
        <w:separator/>
      </w:r>
    </w:p>
  </w:footnote>
  <w:footnote w:type="continuationSeparator" w:id="0">
    <w:p w14:paraId="37EA8AC9" w14:textId="77777777" w:rsidR="00AF064A" w:rsidRDefault="00AF064A" w:rsidP="009E3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65A1" w14:textId="77777777" w:rsidR="00ED2783" w:rsidRDefault="00ED2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D4D7" w14:textId="77777777" w:rsidR="00ED2783" w:rsidRDefault="00ED2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4FFF" w14:textId="77777777" w:rsidR="00ED2783" w:rsidRDefault="00ED2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86369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CE"/>
    <w:rsid w:val="00012F30"/>
    <w:rsid w:val="00096398"/>
    <w:rsid w:val="001C2C91"/>
    <w:rsid w:val="002623F8"/>
    <w:rsid w:val="002E4E7F"/>
    <w:rsid w:val="003C6B0D"/>
    <w:rsid w:val="004328AC"/>
    <w:rsid w:val="004E49FD"/>
    <w:rsid w:val="004E7224"/>
    <w:rsid w:val="0050497A"/>
    <w:rsid w:val="005452FD"/>
    <w:rsid w:val="005A38AA"/>
    <w:rsid w:val="005F132C"/>
    <w:rsid w:val="00792DAF"/>
    <w:rsid w:val="00806C5F"/>
    <w:rsid w:val="008C0440"/>
    <w:rsid w:val="009C28CC"/>
    <w:rsid w:val="009E3DDB"/>
    <w:rsid w:val="00A365CE"/>
    <w:rsid w:val="00A40C09"/>
    <w:rsid w:val="00A91B8C"/>
    <w:rsid w:val="00AF064A"/>
    <w:rsid w:val="00BE0886"/>
    <w:rsid w:val="00CC35AA"/>
    <w:rsid w:val="00D3529C"/>
    <w:rsid w:val="00D3775C"/>
    <w:rsid w:val="00D65E4D"/>
    <w:rsid w:val="00ED2783"/>
    <w:rsid w:val="00ED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7D4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E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E4D"/>
    <w:rPr>
      <w:rFonts w:ascii="Times New Roman" w:hAnsi="Times New Roman" w:cs="Times New Roman"/>
      <w:sz w:val="18"/>
      <w:szCs w:val="18"/>
    </w:rPr>
  </w:style>
  <w:style w:type="paragraph" w:styleId="Header">
    <w:name w:val="header"/>
    <w:basedOn w:val="Normal"/>
    <w:link w:val="HeaderChar"/>
    <w:uiPriority w:val="99"/>
    <w:unhideWhenUsed/>
    <w:rsid w:val="009E3DDB"/>
    <w:pPr>
      <w:tabs>
        <w:tab w:val="center" w:pos="4680"/>
        <w:tab w:val="right" w:pos="9360"/>
      </w:tabs>
    </w:pPr>
  </w:style>
  <w:style w:type="character" w:customStyle="1" w:styleId="HeaderChar">
    <w:name w:val="Header Char"/>
    <w:basedOn w:val="DefaultParagraphFont"/>
    <w:link w:val="Header"/>
    <w:uiPriority w:val="99"/>
    <w:rsid w:val="009E3DDB"/>
  </w:style>
  <w:style w:type="paragraph" w:styleId="Footer">
    <w:name w:val="footer"/>
    <w:basedOn w:val="Normal"/>
    <w:link w:val="FooterChar"/>
    <w:uiPriority w:val="99"/>
    <w:unhideWhenUsed/>
    <w:rsid w:val="009E3DDB"/>
    <w:pPr>
      <w:tabs>
        <w:tab w:val="center" w:pos="4680"/>
        <w:tab w:val="right" w:pos="9360"/>
      </w:tabs>
    </w:pPr>
  </w:style>
  <w:style w:type="character" w:customStyle="1" w:styleId="FooterChar">
    <w:name w:val="Footer Char"/>
    <w:basedOn w:val="DefaultParagraphFont"/>
    <w:link w:val="Footer"/>
    <w:uiPriority w:val="99"/>
    <w:rsid w:val="009E3DDB"/>
  </w:style>
  <w:style w:type="character" w:styleId="Strong">
    <w:name w:val="Strong"/>
    <w:basedOn w:val="DefaultParagraphFont"/>
    <w:uiPriority w:val="22"/>
    <w:qFormat/>
    <w:rsid w:val="003C6B0D"/>
    <w:rPr>
      <w:b/>
      <w:bCs/>
    </w:rPr>
  </w:style>
  <w:style w:type="character" w:customStyle="1" w:styleId="apple-converted-space">
    <w:name w:val="apple-converted-space"/>
    <w:basedOn w:val="DefaultParagraphFont"/>
    <w:rsid w:val="003C6B0D"/>
  </w:style>
  <w:style w:type="paragraph" w:styleId="ListParagraph">
    <w:name w:val="List Paragraph"/>
    <w:basedOn w:val="Normal"/>
    <w:uiPriority w:val="34"/>
    <w:qFormat/>
    <w:rsid w:val="00ED2783"/>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Pruett</dc:creator>
  <cp:keywords/>
  <dc:description/>
  <cp:lastModifiedBy>Bill Crangle</cp:lastModifiedBy>
  <cp:revision>2</cp:revision>
  <cp:lastPrinted>2020-04-08T20:16:00Z</cp:lastPrinted>
  <dcterms:created xsi:type="dcterms:W3CDTF">2022-12-08T13:29:00Z</dcterms:created>
  <dcterms:modified xsi:type="dcterms:W3CDTF">2022-12-08T13:29:00Z</dcterms:modified>
</cp:coreProperties>
</file>